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497C08E"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9C5239">
        <w:rPr>
          <w:rFonts w:ascii="Arial" w:eastAsia="Arial Unicode MS" w:hAnsi="Arial" w:cs="Arial"/>
          <w:b/>
          <w:bCs/>
          <w:sz w:val="24"/>
        </w:rPr>
        <w:t>1</w:t>
      </w:r>
      <w:r w:rsidR="00D947D8">
        <w:rPr>
          <w:rFonts w:ascii="Arial" w:eastAsia="Arial Unicode MS" w:hAnsi="Arial" w:cs="Arial"/>
          <w:b/>
          <w:bCs/>
          <w:sz w:val="24"/>
        </w:rPr>
        <w:t>7</w:t>
      </w:r>
      <w:r w:rsidR="00A4496E">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sidR="0019028A">
        <w:rPr>
          <w:rFonts w:ascii="Arial" w:eastAsia="Arial Unicode MS" w:hAnsi="Arial" w:cs="Arial"/>
          <w:b/>
          <w:bCs/>
          <w:i/>
          <w:sz w:val="28"/>
        </w:rPr>
        <w:t>5</w:t>
      </w:r>
      <w:r w:rsidR="00264B34">
        <w:rPr>
          <w:rFonts w:ascii="Arial" w:eastAsia="Arial Unicode MS" w:hAnsi="Arial" w:cs="Arial"/>
          <w:b/>
          <w:bCs/>
          <w:i/>
          <w:sz w:val="28"/>
        </w:rPr>
        <w:t>0</w:t>
      </w:r>
      <w:r w:rsidR="000A0113">
        <w:rPr>
          <w:rFonts w:ascii="Arial" w:eastAsia="Arial Unicode MS" w:hAnsi="Arial" w:cs="Arial"/>
          <w:b/>
          <w:bCs/>
          <w:i/>
          <w:sz w:val="28"/>
        </w:rPr>
        <w:t>9015</w:t>
      </w:r>
    </w:p>
    <w:p w14:paraId="7EB5C9AE" w14:textId="6F4AAA2F" w:rsidR="00A24F28" w:rsidRPr="00927C1B" w:rsidRDefault="006B430D"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009C5239" w:rsidRPr="00F4738E">
        <w:rPr>
          <w:rFonts w:ascii="Arial" w:eastAsia="Arial Unicode MS" w:hAnsi="Arial" w:cs="Arial"/>
          <w:b/>
          <w:bCs/>
          <w:sz w:val="24"/>
        </w:rPr>
        <w:t xml:space="preserve">, </w:t>
      </w:r>
      <w:r w:rsidR="00883C3A">
        <w:rPr>
          <w:rFonts w:ascii="Arial" w:eastAsia="Arial Unicode MS" w:hAnsi="Arial" w:cs="Arial"/>
          <w:b/>
          <w:bCs/>
          <w:sz w:val="24"/>
        </w:rPr>
        <w:t>13</w:t>
      </w:r>
      <w:r w:rsidR="001C0699" w:rsidRPr="001C0699">
        <w:rPr>
          <w:rFonts w:ascii="Arial" w:eastAsia="Arial Unicode MS" w:hAnsi="Arial" w:cs="Arial"/>
          <w:b/>
          <w:bCs/>
          <w:sz w:val="24"/>
          <w:vertAlign w:val="superscript"/>
        </w:rPr>
        <w:t>th</w:t>
      </w:r>
      <w:r w:rsidR="001C0699">
        <w:rPr>
          <w:rFonts w:ascii="Arial" w:eastAsia="Arial Unicode MS" w:hAnsi="Arial" w:cs="Arial"/>
          <w:b/>
          <w:bCs/>
          <w:sz w:val="24"/>
        </w:rPr>
        <w:t xml:space="preserve"> </w:t>
      </w:r>
      <w:r w:rsidR="00547786">
        <w:rPr>
          <w:rFonts w:ascii="Arial" w:eastAsia="Arial Unicode MS" w:hAnsi="Arial" w:cs="Arial"/>
          <w:b/>
          <w:bCs/>
          <w:sz w:val="24"/>
        </w:rPr>
        <w:t>Oct</w:t>
      </w:r>
      <w:r w:rsidR="008F26BC">
        <w:rPr>
          <w:rFonts w:ascii="Arial" w:eastAsia="Arial Unicode MS" w:hAnsi="Arial" w:cs="Arial"/>
          <w:b/>
          <w:bCs/>
          <w:sz w:val="24"/>
        </w:rPr>
        <w:t xml:space="preserve"> </w:t>
      </w:r>
      <w:r w:rsidR="009C5239" w:rsidRPr="00F4738E">
        <w:rPr>
          <w:rFonts w:ascii="Arial" w:eastAsia="Arial Unicode MS" w:hAnsi="Arial" w:cs="Arial"/>
          <w:b/>
          <w:bCs/>
          <w:sz w:val="24"/>
        </w:rPr>
        <w:t>–</w:t>
      </w:r>
      <w:r w:rsidR="009C5239">
        <w:rPr>
          <w:rFonts w:ascii="Arial" w:eastAsia="Arial Unicode MS" w:hAnsi="Arial" w:cs="Arial"/>
          <w:b/>
          <w:bCs/>
          <w:sz w:val="24"/>
        </w:rPr>
        <w:t xml:space="preserve"> </w:t>
      </w:r>
      <w:r w:rsidR="00547786">
        <w:rPr>
          <w:rFonts w:ascii="Arial" w:eastAsia="Arial Unicode MS" w:hAnsi="Arial" w:cs="Arial"/>
          <w:b/>
          <w:bCs/>
          <w:sz w:val="24"/>
        </w:rPr>
        <w:t>17</w:t>
      </w:r>
      <w:r w:rsidR="00D947D8" w:rsidRPr="00D947D8">
        <w:rPr>
          <w:rFonts w:ascii="Arial" w:eastAsia="Arial Unicode MS" w:hAnsi="Arial" w:cs="Arial"/>
          <w:b/>
          <w:bCs/>
          <w:sz w:val="24"/>
          <w:vertAlign w:val="superscript"/>
        </w:rPr>
        <w:t>th</w:t>
      </w:r>
      <w:r w:rsidR="00D947D8">
        <w:rPr>
          <w:rFonts w:ascii="Arial" w:eastAsia="Arial Unicode MS" w:hAnsi="Arial" w:cs="Arial"/>
          <w:b/>
          <w:bCs/>
          <w:sz w:val="24"/>
        </w:rPr>
        <w:t xml:space="preserve"> </w:t>
      </w:r>
      <w:r w:rsidR="00547786">
        <w:rPr>
          <w:rFonts w:ascii="Arial" w:eastAsia="Arial Unicode MS" w:hAnsi="Arial" w:cs="Arial"/>
          <w:b/>
          <w:bCs/>
          <w:sz w:val="24"/>
        </w:rPr>
        <w:t>Oct</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9C5239">
        <w:rPr>
          <w:rFonts w:ascii="Arial" w:eastAsia="Arial Unicode MS" w:hAnsi="Arial" w:cs="Arial"/>
          <w:b/>
          <w:bCs/>
          <w:sz w:val="24"/>
        </w:rPr>
        <w:t>5</w:t>
      </w:r>
      <w:r w:rsidR="0021576A" w:rsidRPr="00927C1B">
        <w:rPr>
          <w:rFonts w:ascii="Arial" w:eastAsia="Arial Unicode MS" w:hAnsi="Arial" w:cs="Arial"/>
          <w:b/>
          <w:bCs/>
        </w:rPr>
        <w:tab/>
      </w:r>
      <w:r w:rsidR="00050A6B">
        <w:rPr>
          <w:rFonts w:ascii="Arial" w:hAnsi="Arial" w:cs="Arial"/>
          <w:b/>
          <w:bCs/>
          <w:color w:val="0000FF"/>
        </w:rPr>
        <w:t>(revision of S2-2</w:t>
      </w:r>
      <w:r w:rsidR="001C0699">
        <w:rPr>
          <w:rFonts w:ascii="Arial" w:hAnsi="Arial" w:cs="Arial"/>
          <w:b/>
          <w:bCs/>
          <w:color w:val="0000FF"/>
        </w:rPr>
        <w:t>5</w:t>
      </w:r>
      <w:r w:rsidR="00264B34">
        <w:rPr>
          <w:rFonts w:ascii="Arial" w:hAnsi="Arial" w:cs="Arial"/>
          <w:b/>
          <w:bCs/>
          <w:color w:val="0000FF"/>
        </w:rPr>
        <w:t>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16F4CC80"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9030B">
        <w:rPr>
          <w:rFonts w:ascii="Arial" w:hAnsi="Arial" w:cs="Arial"/>
          <w:b/>
        </w:rPr>
        <w:t xml:space="preserve">How to resolve the </w:t>
      </w:r>
      <w:r w:rsidR="00B9030B" w:rsidRPr="00B9030B">
        <w:rPr>
          <w:rFonts w:ascii="Arial" w:hAnsi="Arial" w:cs="Arial"/>
          <w:b/>
        </w:rPr>
        <w:t>compatibility issue for PEI and emergency PDU session from RAN3</w:t>
      </w:r>
    </w:p>
    <w:p w14:paraId="4D475730" w14:textId="5EE8B086"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BE7B25">
        <w:rPr>
          <w:rFonts w:ascii="Arial" w:hAnsi="Arial" w:cs="Arial"/>
          <w:b/>
        </w:rPr>
        <w:t>Discussion</w:t>
      </w:r>
    </w:p>
    <w:p w14:paraId="44E8A11B" w14:textId="62C32274"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BE7B25">
        <w:rPr>
          <w:rFonts w:ascii="Arial" w:hAnsi="Arial" w:cs="Arial"/>
          <w:b/>
        </w:rPr>
        <w:t>4.1</w:t>
      </w:r>
    </w:p>
    <w:p w14:paraId="2B796C64" w14:textId="7ABF54CD" w:rsidR="00A24F28" w:rsidRPr="00927C1B" w:rsidRDefault="00A24F28" w:rsidP="00A24F28">
      <w:pPr>
        <w:ind w:left="2127" w:hanging="2127"/>
        <w:rPr>
          <w:rFonts w:ascii="Arial" w:hAnsi="Arial" w:cs="Arial"/>
          <w:b/>
        </w:rPr>
      </w:pPr>
      <w:r w:rsidRPr="00BE7B25">
        <w:rPr>
          <w:rFonts w:ascii="Arial" w:hAnsi="Arial" w:cs="Arial"/>
          <w:b/>
        </w:rPr>
        <w:t>Work Item / Release:</w:t>
      </w:r>
      <w:r w:rsidRPr="00BE7B25">
        <w:rPr>
          <w:rFonts w:ascii="Arial" w:hAnsi="Arial" w:cs="Arial"/>
          <w:b/>
        </w:rPr>
        <w:tab/>
      </w:r>
      <w:r w:rsidR="004022EC" w:rsidRPr="004022EC">
        <w:rPr>
          <w:rFonts w:ascii="Arial" w:hAnsi="Arial" w:cs="Arial"/>
          <w:b/>
        </w:rPr>
        <w:t>NR_UE_pow_sav_enh-Core, NR_LPWUS-Core</w:t>
      </w:r>
      <w:r w:rsidR="00E2205A" w:rsidRPr="00BE7B25">
        <w:rPr>
          <w:rFonts w:ascii="Arial" w:hAnsi="Arial" w:cs="Arial"/>
          <w:b/>
        </w:rPr>
        <w:t xml:space="preserve"> / Rel-</w:t>
      </w:r>
      <w:r w:rsidR="00BE7B25" w:rsidRPr="00BE7B25">
        <w:rPr>
          <w:rFonts w:ascii="Arial" w:hAnsi="Arial" w:cs="Arial"/>
          <w:b/>
        </w:rPr>
        <w:t>17</w:t>
      </w:r>
    </w:p>
    <w:p w14:paraId="6C3FFB29" w14:textId="4AD322F7" w:rsidR="00EF48DB" w:rsidRPr="00927C1B" w:rsidRDefault="00A24F28" w:rsidP="00EC53AC">
      <w:pPr>
        <w:jc w:val="both"/>
        <w:rPr>
          <w:rFonts w:ascii="Arial" w:hAnsi="Arial" w:cs="Arial"/>
          <w:i/>
        </w:rPr>
      </w:pPr>
      <w:r w:rsidRPr="00927C1B">
        <w:rPr>
          <w:rFonts w:ascii="Arial" w:hAnsi="Arial" w:cs="Arial"/>
          <w:i/>
        </w:rPr>
        <w:t>Abstract:</w:t>
      </w:r>
      <w:r w:rsidR="003A57F0" w:rsidRPr="003A57F0">
        <w:t xml:space="preserve"> </w:t>
      </w:r>
      <w:r w:rsidR="003A57F0" w:rsidRPr="003A57F0">
        <w:rPr>
          <w:rFonts w:ascii="Arial" w:hAnsi="Arial" w:cs="Arial"/>
          <w:i/>
        </w:rPr>
        <w:t>Propose to address the compatibility issues introduced by previously agreed SA2 CR on PEIPS.</w:t>
      </w:r>
    </w:p>
    <w:p w14:paraId="6D9354FE" w14:textId="77777777" w:rsidR="00A93620" w:rsidRDefault="00B3593E" w:rsidP="00B3593E">
      <w:pPr>
        <w:pStyle w:val="Heading1"/>
      </w:pPr>
      <w:r w:rsidRPr="00927C1B">
        <w:t xml:space="preserve">1. </w:t>
      </w:r>
      <w:r w:rsidR="00B4739E">
        <w:t>Introduction</w:t>
      </w:r>
    </w:p>
    <w:p w14:paraId="72744CA5" w14:textId="683C1FBD" w:rsidR="00175C24" w:rsidRDefault="00175C24" w:rsidP="00175C24">
      <w:r>
        <w:t>The LS (S2-2508189/R3-255</w:t>
      </w:r>
      <w:r>
        <w:rPr>
          <w:rFonts w:hint="eastAsia"/>
          <w:lang w:val="en-US" w:eastAsia="zh-CN"/>
        </w:rPr>
        <w:t>906</w:t>
      </w:r>
      <w:r>
        <w:t xml:space="preserve">) from RAN3 points out that the </w:t>
      </w:r>
      <w:r w:rsidR="00DB2B93">
        <w:t xml:space="preserve">CR </w:t>
      </w:r>
      <w:r>
        <w:t xml:space="preserve">(S2-2502428) on PEIPS adopted by SA2 will introduce compatibility issues, when different releases of UE/NG-RAN/AMF are deployed. In this </w:t>
      </w:r>
      <w:r w:rsidR="00DB2B93">
        <w:t xml:space="preserve">adopted </w:t>
      </w:r>
      <w:r>
        <w:t xml:space="preserve">proposal, the restriction that PEIPS cannot be used when emergency PDU sessions ongoing </w:t>
      </w:r>
      <w:r w:rsidR="00DB2B93">
        <w:t xml:space="preserve">was </w:t>
      </w:r>
      <w:r>
        <w:t>removed from Rel-19. This proposal discusses how to address the compatibility issues.</w:t>
      </w:r>
    </w:p>
    <w:p w14:paraId="72AD4D60" w14:textId="0321EB13" w:rsidR="00175C24" w:rsidRDefault="00175C24" w:rsidP="00175C24">
      <w:r>
        <w:t>The compatibility issues and scenarios identified are provided for reference in the following figures:</w:t>
      </w:r>
    </w:p>
    <w:p w14:paraId="248D0801" w14:textId="04896E81" w:rsidR="00175C24" w:rsidRDefault="00175C24" w:rsidP="00DB2B93">
      <w:pPr>
        <w:pStyle w:val="TH"/>
        <w:rPr>
          <w:lang w:eastAsia="zh-CN"/>
        </w:rPr>
      </w:pPr>
      <w:r>
        <w:rPr>
          <w:rFonts w:hint="eastAsia"/>
          <w:lang w:eastAsia="zh-CN"/>
        </w:rPr>
        <w:object w:dxaOrig="8736" w:dyaOrig="8525" w14:anchorId="5178DDB6">
          <v:shape id="_x0000_i1026" type="#_x0000_t75" style="width:321.85pt;height:314.85pt" o:ole="">
            <v:imagedata r:id="rId13" o:title="" croptop="2844f" cropbottom="297f"/>
          </v:shape>
          <o:OLEObject Type="Embed" ProgID="Visio.Drawing.11" ShapeID="_x0000_i1026" DrawAspect="Content" ObjectID="_1820987642" r:id="rId14"/>
        </w:object>
      </w:r>
    </w:p>
    <w:p w14:paraId="51B9225E" w14:textId="7C899D42" w:rsidR="00175C24" w:rsidRDefault="00175C24" w:rsidP="00175C24">
      <w:pPr>
        <w:pStyle w:val="TF"/>
      </w:pPr>
      <w:r>
        <w:rPr>
          <w:lang w:val="en-GB"/>
        </w:rPr>
        <w:t xml:space="preserve">Figure 1-1: </w:t>
      </w:r>
      <w:r w:rsidRPr="00175C24">
        <w:t>Legacy UE (before Rel-19) with new network (Rel-19 or after)</w:t>
      </w:r>
    </w:p>
    <w:p w14:paraId="27611040" w14:textId="11D79348" w:rsidR="00175C24" w:rsidRDefault="00DB2B93" w:rsidP="00DB2B93">
      <w:pPr>
        <w:pStyle w:val="TH"/>
        <w:rPr>
          <w:lang w:eastAsia="zh-CN"/>
        </w:rPr>
      </w:pPr>
      <w:r>
        <w:rPr>
          <w:rFonts w:hint="eastAsia"/>
          <w:lang w:eastAsia="zh-CN"/>
        </w:rPr>
        <w:object w:dxaOrig="7352" w:dyaOrig="6729" w14:anchorId="20431BF8">
          <v:shape id="_x0000_i1027" type="#_x0000_t75" style="width:367.5pt;height:336.9pt" o:ole="">
            <v:imagedata r:id="rId15" o:title="" croptop="2860f" cropbottom="384f"/>
          </v:shape>
          <o:OLEObject Type="Embed" ProgID="Visio.Drawing.11" ShapeID="_x0000_i1027" DrawAspect="Content" ObjectID="_1820987643" r:id="rId16"/>
        </w:object>
      </w:r>
    </w:p>
    <w:p w14:paraId="1639E1DD" w14:textId="7C7A701F" w:rsidR="00DB2B93" w:rsidRDefault="00DB2B93" w:rsidP="00DB2B93">
      <w:pPr>
        <w:pStyle w:val="TF"/>
        <w:rPr>
          <w:lang w:eastAsia="zh-CN"/>
        </w:rPr>
      </w:pPr>
      <w:r>
        <w:rPr>
          <w:lang w:eastAsia="zh-CN"/>
        </w:rPr>
        <w:t>Figure 1-2: New UE (Rel-19 or after) with legacy network (before Rel-19)</w:t>
      </w:r>
    </w:p>
    <w:p w14:paraId="3096044E" w14:textId="77777777" w:rsidR="00DB2B93" w:rsidRPr="00175C24" w:rsidRDefault="00DB2B93" w:rsidP="00175C24">
      <w:pPr>
        <w:rPr>
          <w:b/>
          <w:bCs/>
        </w:rPr>
      </w:pPr>
    </w:p>
    <w:p w14:paraId="0A8EE024" w14:textId="77777777" w:rsidR="0076782A" w:rsidRDefault="00F261CF" w:rsidP="00F261CF">
      <w:pPr>
        <w:pStyle w:val="Heading1"/>
        <w:rPr>
          <w:lang w:eastAsia="zh-CN"/>
        </w:rPr>
      </w:pPr>
      <w:r>
        <w:rPr>
          <w:lang w:eastAsia="zh-CN"/>
        </w:rPr>
        <w:t>2. Discussion</w:t>
      </w:r>
    </w:p>
    <w:p w14:paraId="1706424F" w14:textId="72F6D130" w:rsidR="00E231E5" w:rsidRDefault="00E231E5" w:rsidP="00E231E5">
      <w:pPr>
        <w:rPr>
          <w:lang w:eastAsia="zh-CN"/>
        </w:rPr>
      </w:pPr>
      <w:r>
        <w:rPr>
          <w:lang w:eastAsia="zh-CN"/>
        </w:rPr>
        <w:t>To address the</w:t>
      </w:r>
      <w:r w:rsidRPr="00C53F0A">
        <w:rPr>
          <w:lang w:eastAsia="zh-CN"/>
        </w:rPr>
        <w:t xml:space="preserve"> </w:t>
      </w:r>
      <w:r w:rsidRPr="00A80A8D">
        <w:rPr>
          <w:lang w:eastAsia="zh-CN"/>
        </w:rPr>
        <w:t>compatibility</w:t>
      </w:r>
      <w:r w:rsidRPr="00C53F0A">
        <w:rPr>
          <w:lang w:eastAsia="zh-CN"/>
        </w:rPr>
        <w:t xml:space="preserve"> issue, </w:t>
      </w:r>
      <w:r>
        <w:rPr>
          <w:lang w:eastAsia="zh-CN"/>
        </w:rPr>
        <w:t>one potential solution</w:t>
      </w:r>
      <w:r w:rsidRPr="00C53F0A">
        <w:rPr>
          <w:lang w:eastAsia="zh-CN"/>
        </w:rPr>
        <w:t xml:space="preserve"> RAN3 has proposed </w:t>
      </w:r>
      <w:r>
        <w:rPr>
          <w:lang w:eastAsia="zh-CN"/>
        </w:rPr>
        <w:t>is that SA2 reverts</w:t>
      </w:r>
      <w:r w:rsidRPr="00C53F0A">
        <w:rPr>
          <w:lang w:eastAsia="zh-CN"/>
        </w:rPr>
        <w:t xml:space="preserve"> the previous</w:t>
      </w:r>
      <w:r>
        <w:rPr>
          <w:lang w:eastAsia="zh-CN"/>
        </w:rPr>
        <w:t>ly</w:t>
      </w:r>
      <w:r w:rsidRPr="00C53F0A">
        <w:rPr>
          <w:lang w:eastAsia="zh-CN"/>
        </w:rPr>
        <w:t xml:space="preserve"> </w:t>
      </w:r>
      <w:r>
        <w:rPr>
          <w:lang w:eastAsia="zh-CN"/>
        </w:rPr>
        <w:t xml:space="preserve">agreed </w:t>
      </w:r>
      <w:r w:rsidRPr="00C53F0A">
        <w:rPr>
          <w:lang w:eastAsia="zh-CN"/>
        </w:rPr>
        <w:t>CR</w:t>
      </w:r>
      <w:r>
        <w:rPr>
          <w:lang w:eastAsia="zh-CN"/>
        </w:rPr>
        <w:t xml:space="preserve">. However, the </w:t>
      </w:r>
      <w:r w:rsidRPr="00C53F0A">
        <w:rPr>
          <w:lang w:eastAsia="zh-CN"/>
        </w:rPr>
        <w:t>CR</w:t>
      </w:r>
      <w:r>
        <w:rPr>
          <w:lang w:eastAsia="zh-CN"/>
        </w:rPr>
        <w:t xml:space="preserve"> </w:t>
      </w:r>
      <w:r w:rsidRPr="001C3660">
        <w:rPr>
          <w:lang w:eastAsia="zh-CN"/>
        </w:rPr>
        <w:t>previously</w:t>
      </w:r>
      <w:r>
        <w:rPr>
          <w:lang w:eastAsia="zh-CN"/>
        </w:rPr>
        <w:t xml:space="preserve"> agreed was based on the</w:t>
      </w:r>
      <w:r w:rsidRPr="00C53F0A">
        <w:rPr>
          <w:lang w:eastAsia="zh-CN"/>
        </w:rPr>
        <w:t xml:space="preserve"> technical consensus </w:t>
      </w:r>
      <w:r w:rsidRPr="001C3660">
        <w:rPr>
          <w:lang w:eastAsia="zh-CN"/>
        </w:rPr>
        <w:t>reached</w:t>
      </w:r>
      <w:r>
        <w:rPr>
          <w:lang w:eastAsia="zh-CN"/>
        </w:rPr>
        <w:t xml:space="preserve"> through</w:t>
      </w:r>
      <w:r w:rsidRPr="009C2075">
        <w:rPr>
          <w:lang w:eastAsia="zh-CN"/>
        </w:rPr>
        <w:t xml:space="preserve"> numerous rounds of </w:t>
      </w:r>
      <w:r>
        <w:rPr>
          <w:lang w:eastAsia="zh-CN"/>
        </w:rPr>
        <w:t xml:space="preserve">meeting </w:t>
      </w:r>
      <w:r w:rsidRPr="009C2075">
        <w:rPr>
          <w:lang w:eastAsia="zh-CN"/>
        </w:rPr>
        <w:t>discussions</w:t>
      </w:r>
      <w:r>
        <w:rPr>
          <w:lang w:eastAsia="zh-CN"/>
        </w:rPr>
        <w:t xml:space="preserve">. </w:t>
      </w:r>
      <w:r w:rsidRPr="00231C57">
        <w:rPr>
          <w:lang w:eastAsia="zh-CN"/>
        </w:rPr>
        <w:t>This consensus confirmed two key points</w:t>
      </w:r>
      <w:r>
        <w:rPr>
          <w:lang w:eastAsia="zh-CN"/>
        </w:rPr>
        <w:t>:</w:t>
      </w:r>
    </w:p>
    <w:p w14:paraId="22C40C32" w14:textId="77777777" w:rsidR="00E231E5" w:rsidRDefault="00E231E5" w:rsidP="00E231E5">
      <w:pPr>
        <w:pStyle w:val="B1"/>
        <w:rPr>
          <w:lang w:eastAsia="zh-CN"/>
        </w:rPr>
      </w:pPr>
      <w:r>
        <w:rPr>
          <w:lang w:eastAsia="zh-CN"/>
        </w:rPr>
        <w:t>-</w:t>
      </w:r>
      <w:r>
        <w:rPr>
          <w:lang w:eastAsia="zh-CN"/>
        </w:rPr>
        <w:tab/>
        <w:t xml:space="preserve">using PEIPS for paging when emergency PDU session ongoing will not introduce </w:t>
      </w:r>
      <w:r w:rsidRPr="001C3660">
        <w:rPr>
          <w:lang w:eastAsia="zh-CN"/>
        </w:rPr>
        <w:t>significant</w:t>
      </w:r>
      <w:r>
        <w:rPr>
          <w:lang w:eastAsia="zh-CN"/>
        </w:rPr>
        <w:t xml:space="preserve"> delay; and </w:t>
      </w:r>
    </w:p>
    <w:p w14:paraId="1F590D1A" w14:textId="6829B2FA" w:rsidR="00E231E5" w:rsidRDefault="00E231E5" w:rsidP="00E231E5">
      <w:pPr>
        <w:pStyle w:val="B1"/>
        <w:rPr>
          <w:lang w:eastAsia="zh-CN"/>
        </w:rPr>
      </w:pPr>
      <w:r>
        <w:rPr>
          <w:lang w:eastAsia="zh-CN"/>
        </w:rPr>
        <w:t>-</w:t>
      </w:r>
      <w:r>
        <w:rPr>
          <w:lang w:eastAsia="zh-CN"/>
        </w:rPr>
        <w:tab/>
        <w:t xml:space="preserve">that PSAP callback for emergency service is delivered as normal call. </w:t>
      </w:r>
    </w:p>
    <w:p w14:paraId="2BC93148" w14:textId="74348ED9" w:rsidR="00E231E5" w:rsidRDefault="00E231E5" w:rsidP="00E231E5">
      <w:pPr>
        <w:rPr>
          <w:lang w:eastAsia="zh-CN"/>
        </w:rPr>
      </w:pPr>
      <w:r>
        <w:rPr>
          <w:lang w:eastAsia="zh-CN"/>
        </w:rPr>
        <w:t xml:space="preserve">Thus, the earlier conclusion should not be arbitrarily reversed. Furthermore, removing </w:t>
      </w:r>
      <w:r w:rsidRPr="0090611C">
        <w:rPr>
          <w:lang w:eastAsia="zh-CN"/>
        </w:rPr>
        <w:t>the restriction of emergency PDU session for PEI from R</w:t>
      </w:r>
      <w:r>
        <w:rPr>
          <w:lang w:eastAsia="zh-CN"/>
        </w:rPr>
        <w:t>el-</w:t>
      </w:r>
      <w:r w:rsidRPr="0090611C">
        <w:rPr>
          <w:lang w:eastAsia="zh-CN"/>
        </w:rPr>
        <w:t>17 onwards</w:t>
      </w:r>
      <w:r>
        <w:rPr>
          <w:lang w:eastAsia="zh-CN"/>
        </w:rPr>
        <w:t xml:space="preserve"> (rather than Rel-19) by SA2 also cannot fully resolve the </w:t>
      </w:r>
      <w:r w:rsidRPr="0090611C">
        <w:rPr>
          <w:lang w:eastAsia="zh-CN"/>
        </w:rPr>
        <w:t>compatibility issue</w:t>
      </w:r>
      <w:r>
        <w:rPr>
          <w:lang w:eastAsia="zh-CN"/>
        </w:rPr>
        <w:t xml:space="preserve"> for the UE already </w:t>
      </w:r>
      <w:r w:rsidRPr="0090611C">
        <w:rPr>
          <w:lang w:eastAsia="zh-CN"/>
        </w:rPr>
        <w:t>launched in the market</w:t>
      </w:r>
      <w:r>
        <w:rPr>
          <w:lang w:eastAsia="zh-CN"/>
        </w:rPr>
        <w:t>.</w:t>
      </w:r>
    </w:p>
    <w:p w14:paraId="60746441" w14:textId="7A132754" w:rsidR="00E231E5" w:rsidRDefault="00AF2A6E" w:rsidP="00E231E5">
      <w:pPr>
        <w:rPr>
          <w:lang w:eastAsia="zh-CN"/>
        </w:rPr>
      </w:pPr>
      <w:r>
        <w:rPr>
          <w:lang w:eastAsia="zh-CN"/>
        </w:rPr>
        <w:t>T</w:t>
      </w:r>
      <w:r w:rsidR="00E231E5">
        <w:rPr>
          <w:lang w:eastAsia="zh-CN"/>
        </w:rPr>
        <w:t xml:space="preserve">he </w:t>
      </w:r>
      <w:r w:rsidR="00E231E5" w:rsidRPr="00A80A8D">
        <w:rPr>
          <w:lang w:eastAsia="zh-CN"/>
        </w:rPr>
        <w:t>compatibility</w:t>
      </w:r>
      <w:r w:rsidR="00E231E5">
        <w:rPr>
          <w:lang w:eastAsia="zh-CN"/>
        </w:rPr>
        <w:t xml:space="preserve"> issues are very common in such scenarios, and they can be resolved using</w:t>
      </w:r>
      <w:r w:rsidR="00E231E5" w:rsidRPr="00231C57">
        <w:rPr>
          <w:lang w:eastAsia="zh-CN"/>
        </w:rPr>
        <w:t xml:space="preserve"> conventional and effective method</w:t>
      </w:r>
      <w:r w:rsidR="00E231E5">
        <w:rPr>
          <w:lang w:eastAsia="zh-CN"/>
        </w:rPr>
        <w:t>-</w:t>
      </w:r>
      <w:r w:rsidR="00E231E5" w:rsidRPr="00231C57">
        <w:rPr>
          <w:lang w:eastAsia="zh-CN"/>
        </w:rPr>
        <w:t>specifically through capability negotiation</w:t>
      </w:r>
      <w:r w:rsidR="00E231E5">
        <w:rPr>
          <w:lang w:eastAsia="zh-CN"/>
        </w:rPr>
        <w:t xml:space="preserve">. The </w:t>
      </w:r>
      <w:r w:rsidR="00E231E5" w:rsidRPr="00231C57">
        <w:rPr>
          <w:lang w:eastAsia="zh-CN"/>
        </w:rPr>
        <w:t>capability negotiation</w:t>
      </w:r>
      <w:r w:rsidR="00E231E5">
        <w:rPr>
          <w:lang w:eastAsia="zh-CN"/>
        </w:rPr>
        <w:t xml:space="preserve"> solution only requires defining two indicators, one for the UE reporting its capability, and the other for the network to report its capability. This approach is lightweight, as it only requires modification to the Rel-19 CN specification, with impacts limited to </w:t>
      </w:r>
      <w:r>
        <w:rPr>
          <w:lang w:eastAsia="zh-CN"/>
        </w:rPr>
        <w:t xml:space="preserve">just </w:t>
      </w:r>
      <w:r w:rsidR="00E231E5">
        <w:rPr>
          <w:lang w:eastAsia="zh-CN"/>
        </w:rPr>
        <w:t>the UE and AMF.</w:t>
      </w:r>
    </w:p>
    <w:p w14:paraId="26397449" w14:textId="13D9B117" w:rsidR="00214A95" w:rsidRDefault="00E231E5" w:rsidP="00E231E5">
      <w:pPr>
        <w:rPr>
          <w:lang w:eastAsia="zh-CN"/>
        </w:rPr>
      </w:pPr>
      <w:r>
        <w:rPr>
          <w:lang w:eastAsia="zh-CN"/>
        </w:rPr>
        <w:t>Below is the whole picture of the solution for the UE in idle state and RRC inactive.</w:t>
      </w:r>
    </w:p>
    <w:p w14:paraId="216B7DC6" w14:textId="33C4D42C" w:rsidR="007A4455" w:rsidRDefault="007A4455" w:rsidP="00E231E5">
      <w:pPr>
        <w:rPr>
          <w:lang w:eastAsia="zh-CN"/>
        </w:rPr>
      </w:pPr>
    </w:p>
    <w:p w14:paraId="210C5B27" w14:textId="5086CE1E" w:rsidR="007A4455" w:rsidRDefault="007A4455" w:rsidP="007A4455">
      <w:pPr>
        <w:pStyle w:val="TH"/>
        <w:rPr>
          <w:lang w:eastAsia="zh-CN"/>
        </w:rPr>
      </w:pPr>
      <w:r>
        <w:rPr>
          <w:noProof/>
          <w:lang w:val="en-US" w:eastAsia="zh-CN"/>
        </w:rPr>
        <w:lastRenderedPageBreak/>
        <w:drawing>
          <wp:inline distT="0" distB="0" distL="0" distR="0" wp14:anchorId="291B9578" wp14:editId="2241D89D">
            <wp:extent cx="4261669" cy="3062177"/>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92723" cy="3084491"/>
                    </a:xfrm>
                    <a:prstGeom prst="rect">
                      <a:avLst/>
                    </a:prstGeom>
                  </pic:spPr>
                </pic:pic>
              </a:graphicData>
            </a:graphic>
          </wp:inline>
        </w:drawing>
      </w:r>
    </w:p>
    <w:p w14:paraId="5E9E24B2" w14:textId="3E6F76B9" w:rsidR="007A4455" w:rsidRDefault="007A4455" w:rsidP="007A4455">
      <w:pPr>
        <w:pStyle w:val="TF"/>
        <w:rPr>
          <w:lang w:eastAsia="zh-CN"/>
        </w:rPr>
      </w:pPr>
      <w:r>
        <w:rPr>
          <w:lang w:eastAsia="zh-CN"/>
        </w:rPr>
        <w:t>Figure 2-1: UE is in IDLE</w:t>
      </w:r>
    </w:p>
    <w:p w14:paraId="552A7ADC" w14:textId="11FC3591" w:rsidR="007A4455" w:rsidRDefault="007A4455" w:rsidP="007A4455">
      <w:pPr>
        <w:pStyle w:val="TH"/>
        <w:rPr>
          <w:lang w:eastAsia="zh-CN"/>
        </w:rPr>
      </w:pPr>
      <w:r>
        <w:rPr>
          <w:noProof/>
          <w:lang w:val="en-US" w:eastAsia="zh-CN"/>
        </w:rPr>
        <w:drawing>
          <wp:inline distT="0" distB="0" distL="0" distR="0" wp14:anchorId="139FC2C9" wp14:editId="73005AF4">
            <wp:extent cx="4678326" cy="3280992"/>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98095" cy="3294856"/>
                    </a:xfrm>
                    <a:prstGeom prst="rect">
                      <a:avLst/>
                    </a:prstGeom>
                  </pic:spPr>
                </pic:pic>
              </a:graphicData>
            </a:graphic>
          </wp:inline>
        </w:drawing>
      </w:r>
    </w:p>
    <w:p w14:paraId="0B995AFA" w14:textId="052672B1" w:rsidR="007A4455" w:rsidRPr="00772D92" w:rsidRDefault="007A4455" w:rsidP="007A4455">
      <w:pPr>
        <w:pStyle w:val="TF"/>
        <w:rPr>
          <w:lang w:eastAsia="zh-CN"/>
        </w:rPr>
      </w:pPr>
      <w:r>
        <w:rPr>
          <w:lang w:eastAsia="zh-CN"/>
        </w:rPr>
        <w:t>Figure 2-2: UE is in RRC Inactive</w:t>
      </w:r>
    </w:p>
    <w:p w14:paraId="052ED8A2" w14:textId="77777777" w:rsidR="008F0B57" w:rsidRDefault="00AB1E11" w:rsidP="00636B44">
      <w:pPr>
        <w:pStyle w:val="Heading1"/>
        <w:rPr>
          <w:lang w:eastAsia="zh-CN"/>
        </w:rPr>
      </w:pPr>
      <w:r>
        <w:rPr>
          <w:lang w:eastAsia="zh-CN"/>
        </w:rPr>
        <w:t>3. Conclusion and proposal</w:t>
      </w:r>
      <w:r w:rsidR="00E71C8B">
        <w:rPr>
          <w:lang w:eastAsia="zh-CN"/>
        </w:rPr>
        <w:t>(s)</w:t>
      </w:r>
    </w:p>
    <w:p w14:paraId="013E9A55" w14:textId="635924E8" w:rsidR="007A4455" w:rsidRPr="0090611C" w:rsidRDefault="007A4455" w:rsidP="007A4455">
      <w:pPr>
        <w:rPr>
          <w:lang w:eastAsia="zh-CN"/>
        </w:rPr>
      </w:pPr>
      <w:r>
        <w:rPr>
          <w:lang w:eastAsia="zh-CN"/>
        </w:rPr>
        <w:t xml:space="preserve">The capability negotiation solution is proposed to solve the </w:t>
      </w:r>
      <w:r w:rsidRPr="00A80A8D">
        <w:rPr>
          <w:lang w:eastAsia="zh-CN"/>
        </w:rPr>
        <w:t>compatibility</w:t>
      </w:r>
      <w:r w:rsidRPr="00C53F0A">
        <w:rPr>
          <w:lang w:eastAsia="zh-CN"/>
        </w:rPr>
        <w:t xml:space="preserve"> issue</w:t>
      </w:r>
      <w:r>
        <w:rPr>
          <w:lang w:eastAsia="zh-CN"/>
        </w:rPr>
        <w:t xml:space="preserve"> above, and CRs are provided for this.</w:t>
      </w:r>
    </w:p>
    <w:p w14:paraId="54DAD2AB" w14:textId="77777777" w:rsidR="00294B58" w:rsidRPr="00294B58" w:rsidRDefault="00294B58" w:rsidP="00294B58">
      <w:pPr>
        <w:rPr>
          <w:lang w:eastAsia="zh-CN"/>
        </w:rPr>
      </w:pPr>
    </w:p>
    <w:sectPr w:rsidR="00294B58" w:rsidRPr="00294B5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83882" w14:textId="77777777" w:rsidR="0010259F" w:rsidRDefault="0010259F">
      <w:r>
        <w:separator/>
      </w:r>
    </w:p>
    <w:p w14:paraId="570CB801" w14:textId="77777777" w:rsidR="0010259F" w:rsidRDefault="0010259F"/>
  </w:endnote>
  <w:endnote w:type="continuationSeparator" w:id="0">
    <w:p w14:paraId="63656042" w14:textId="77777777" w:rsidR="0010259F" w:rsidRDefault="0010259F">
      <w:r>
        <w:continuationSeparator/>
      </w:r>
    </w:p>
    <w:p w14:paraId="432AA289" w14:textId="77777777" w:rsidR="0010259F" w:rsidRDefault="00102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D9728" w14:textId="77777777" w:rsidR="0010259F" w:rsidRDefault="0010259F">
      <w:r>
        <w:separator/>
      </w:r>
    </w:p>
    <w:p w14:paraId="4E4CBF0F" w14:textId="77777777" w:rsidR="0010259F" w:rsidRDefault="0010259F"/>
  </w:footnote>
  <w:footnote w:type="continuationSeparator" w:id="0">
    <w:p w14:paraId="5246EC47" w14:textId="77777777" w:rsidR="0010259F" w:rsidRDefault="0010259F">
      <w:r>
        <w:continuationSeparator/>
      </w:r>
    </w:p>
    <w:p w14:paraId="05E33E22" w14:textId="77777777" w:rsidR="0010259F" w:rsidRDefault="001025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19" type="#_x0000_t75" style="width:16.1pt;height:16.1pt" o:bullet="t">
        <v:imagedata r:id="rId1" o:title="art7234"/>
      </v:shape>
    </w:pict>
  </w:numPicBullet>
  <w:abstractNum w:abstractNumId="0" w15:restartNumberingAfterBreak="0">
    <w:nsid w:val="FFFFFF7C"/>
    <w:multiLevelType w:val="singleLevel"/>
    <w:tmpl w:val="6EB209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26F9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7036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AFC1A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627F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D2FA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D6AD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C0FC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A8BF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F239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997"/>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113"/>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59F"/>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5C24"/>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57F0"/>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2EC"/>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445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51DC"/>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0A6B"/>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2A6E"/>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30B"/>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B25"/>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2B93"/>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1E5"/>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2CE"/>
    <w:rsid w:val="00EC6EB1"/>
    <w:rsid w:val="00EC78F4"/>
    <w:rsid w:val="00ED0096"/>
    <w:rsid w:val="00ED129B"/>
    <w:rsid w:val="00ED23D8"/>
    <w:rsid w:val="00ED2DEC"/>
    <w:rsid w:val="00ED3AE2"/>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400</Words>
  <Characters>2283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14</cp:revision>
  <cp:lastPrinted>2018-08-13T16:59:00Z</cp:lastPrinted>
  <dcterms:created xsi:type="dcterms:W3CDTF">2025-08-29T13:50:00Z</dcterms:created>
  <dcterms:modified xsi:type="dcterms:W3CDTF">2025-10-03T07:44:00Z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